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92" w:rsidRPr="008F5A83" w:rsidRDefault="00814E3D">
      <w:p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Gstettner</w:t>
      </w:r>
      <w:proofErr w:type="spellEnd"/>
      <w:r>
        <w:rPr>
          <w:rFonts w:ascii="Arial" w:hAnsi="Arial" w:cs="Arial"/>
          <w:sz w:val="24"/>
          <w:szCs w:val="24"/>
        </w:rPr>
        <w:t>:</w:t>
      </w:r>
    </w:p>
    <w:p w:rsidR="0000206E" w:rsidRPr="00B816C6" w:rsidRDefault="007B312F">
      <w:pPr>
        <w:rPr>
          <w:rFonts w:ascii="Arial" w:hAnsi="Arial" w:cs="Arial"/>
          <w:b/>
          <w:sz w:val="24"/>
          <w:szCs w:val="24"/>
        </w:rPr>
      </w:pPr>
      <w:bookmarkStart w:id="0" w:name="_GoBack"/>
      <w:r w:rsidRPr="00B816C6">
        <w:rPr>
          <w:rFonts w:ascii="Arial" w:hAnsi="Arial" w:cs="Arial"/>
          <w:b/>
          <w:sz w:val="24"/>
          <w:szCs w:val="24"/>
        </w:rPr>
        <w:t xml:space="preserve">Erinnern an das Vergessen. Gedenkstättenpädagogik und Bildungspolitik. </w:t>
      </w:r>
    </w:p>
    <w:bookmarkEnd w:id="0"/>
    <w:p w:rsidR="007B312F" w:rsidRDefault="007B312F">
      <w:pPr>
        <w:rPr>
          <w:rFonts w:ascii="Arial" w:hAnsi="Arial" w:cs="Arial"/>
          <w:sz w:val="24"/>
          <w:szCs w:val="24"/>
        </w:rPr>
      </w:pPr>
      <w:proofErr w:type="spellStart"/>
      <w:r w:rsidRPr="008F5A83">
        <w:rPr>
          <w:rFonts w:ascii="Arial" w:hAnsi="Arial" w:cs="Arial"/>
          <w:sz w:val="24"/>
          <w:szCs w:val="24"/>
        </w:rPr>
        <w:t>Kitab</w:t>
      </w:r>
      <w:proofErr w:type="spellEnd"/>
      <w:r w:rsidRPr="008F5A83">
        <w:rPr>
          <w:rFonts w:ascii="Arial" w:hAnsi="Arial" w:cs="Arial"/>
          <w:sz w:val="24"/>
          <w:szCs w:val="24"/>
        </w:rPr>
        <w:t>-Verlag. Klagenfurt – Wien. 2012</w:t>
      </w:r>
    </w:p>
    <w:p w:rsidR="008F5A83" w:rsidRDefault="008F5A83">
      <w:pPr>
        <w:rPr>
          <w:rFonts w:ascii="Arial" w:hAnsi="Arial" w:cs="Arial"/>
          <w:sz w:val="24"/>
          <w:szCs w:val="24"/>
        </w:rPr>
      </w:pPr>
    </w:p>
    <w:p w:rsidR="008F5A83" w:rsidRDefault="008F5A83">
      <w:pPr>
        <w:rPr>
          <w:rFonts w:ascii="Arial" w:hAnsi="Arial" w:cs="Arial"/>
          <w:sz w:val="24"/>
          <w:szCs w:val="24"/>
        </w:rPr>
      </w:pPr>
      <w:r>
        <w:rPr>
          <w:rFonts w:ascii="Arial" w:hAnsi="Arial" w:cs="Arial"/>
          <w:sz w:val="24"/>
          <w:szCs w:val="24"/>
        </w:rPr>
        <w:t>Autor:</w:t>
      </w:r>
    </w:p>
    <w:p w:rsidR="008F5A83" w:rsidRDefault="008F5A83">
      <w:pPr>
        <w:rPr>
          <w:rFonts w:ascii="Arial" w:hAnsi="Arial" w:cs="Arial"/>
          <w:sz w:val="24"/>
          <w:szCs w:val="24"/>
        </w:rPr>
      </w:pPr>
      <w:r>
        <w:rPr>
          <w:rFonts w:ascii="Arial" w:hAnsi="Arial" w:cs="Arial"/>
          <w:sz w:val="24"/>
          <w:szCs w:val="24"/>
        </w:rPr>
        <w:t xml:space="preserve">Dr. Peter </w:t>
      </w:r>
      <w:proofErr w:type="spellStart"/>
      <w:r>
        <w:rPr>
          <w:rFonts w:ascii="Arial" w:hAnsi="Arial" w:cs="Arial"/>
          <w:sz w:val="24"/>
          <w:szCs w:val="24"/>
        </w:rPr>
        <w:t>Gstettner</w:t>
      </w:r>
      <w:proofErr w:type="spellEnd"/>
      <w:r>
        <w:rPr>
          <w:rFonts w:ascii="Arial" w:hAnsi="Arial" w:cs="Arial"/>
          <w:sz w:val="24"/>
          <w:szCs w:val="24"/>
        </w:rPr>
        <w:t>, geb. 1945,</w:t>
      </w:r>
      <w:r w:rsidR="00814E3D">
        <w:rPr>
          <w:rFonts w:ascii="Arial" w:hAnsi="Arial" w:cs="Arial"/>
          <w:sz w:val="24"/>
          <w:szCs w:val="24"/>
        </w:rPr>
        <w:t xml:space="preserve"> Studium der Psychologie und</w:t>
      </w:r>
      <w:r w:rsidR="005652B7">
        <w:rPr>
          <w:rFonts w:ascii="Arial" w:hAnsi="Arial" w:cs="Arial"/>
          <w:sz w:val="24"/>
          <w:szCs w:val="24"/>
        </w:rPr>
        <w:t xml:space="preserve"> Erziehungswissenschaften in Inn</w:t>
      </w:r>
      <w:r w:rsidR="00814E3D">
        <w:rPr>
          <w:rFonts w:ascii="Arial" w:hAnsi="Arial" w:cs="Arial"/>
          <w:sz w:val="24"/>
          <w:szCs w:val="24"/>
        </w:rPr>
        <w:t>sbruck, Habilitation an der Universität Marburg, Professor für Erziehungswissenschaften an der Universität Klagenfurt/</w:t>
      </w:r>
      <w:proofErr w:type="spellStart"/>
      <w:r w:rsidR="00814E3D">
        <w:rPr>
          <w:rFonts w:ascii="Arial" w:hAnsi="Arial" w:cs="Arial"/>
          <w:sz w:val="24"/>
          <w:szCs w:val="24"/>
        </w:rPr>
        <w:t>Celovec</w:t>
      </w:r>
      <w:proofErr w:type="spellEnd"/>
      <w:r w:rsidR="00814E3D">
        <w:rPr>
          <w:rFonts w:ascii="Arial" w:hAnsi="Arial" w:cs="Arial"/>
          <w:sz w:val="24"/>
          <w:szCs w:val="24"/>
        </w:rPr>
        <w:t xml:space="preserve"> bis 2004. 1994 Gründung des Mauthausen Komitees Kärnten/</w:t>
      </w:r>
      <w:proofErr w:type="spellStart"/>
      <w:r w:rsidR="00814E3D">
        <w:rPr>
          <w:rFonts w:ascii="Arial" w:hAnsi="Arial" w:cs="Arial"/>
          <w:sz w:val="24"/>
          <w:szCs w:val="24"/>
        </w:rPr>
        <w:t>Koroska</w:t>
      </w:r>
      <w:proofErr w:type="spellEnd"/>
      <w:r w:rsidR="00814E3D">
        <w:rPr>
          <w:rFonts w:ascii="Arial" w:hAnsi="Arial" w:cs="Arial"/>
          <w:sz w:val="24"/>
          <w:szCs w:val="24"/>
        </w:rPr>
        <w:t>.</w:t>
      </w:r>
    </w:p>
    <w:p w:rsidR="00814E3D" w:rsidRDefault="00814E3D">
      <w:pPr>
        <w:rPr>
          <w:rFonts w:ascii="Arial" w:hAnsi="Arial" w:cs="Arial"/>
          <w:sz w:val="24"/>
          <w:szCs w:val="24"/>
        </w:rPr>
      </w:pPr>
    </w:p>
    <w:p w:rsidR="00814E3D" w:rsidRDefault="00814E3D">
      <w:pPr>
        <w:rPr>
          <w:rFonts w:ascii="Arial" w:hAnsi="Arial" w:cs="Arial"/>
          <w:sz w:val="24"/>
          <w:szCs w:val="24"/>
        </w:rPr>
      </w:pPr>
      <w:r>
        <w:rPr>
          <w:rFonts w:ascii="Arial" w:hAnsi="Arial" w:cs="Arial"/>
          <w:sz w:val="24"/>
          <w:szCs w:val="24"/>
        </w:rPr>
        <w:t>Inhalt:</w:t>
      </w:r>
    </w:p>
    <w:p w:rsidR="00814E3D" w:rsidRDefault="00814E3D">
      <w:pPr>
        <w:rPr>
          <w:rFonts w:ascii="Arial" w:hAnsi="Arial" w:cs="Arial"/>
          <w:sz w:val="24"/>
          <w:szCs w:val="24"/>
        </w:rPr>
      </w:pPr>
      <w:r>
        <w:rPr>
          <w:rFonts w:ascii="Arial" w:hAnsi="Arial" w:cs="Arial"/>
          <w:sz w:val="24"/>
          <w:szCs w:val="24"/>
        </w:rPr>
        <w:t>In mehreren Artikeln  beschäftigt sich der Autor mit der NS-Geschichte in Österreich, die Umrisse eines fragwürdigen Kulturverst</w:t>
      </w:r>
      <w:r w:rsidR="0071371B">
        <w:rPr>
          <w:rFonts w:ascii="Arial" w:hAnsi="Arial" w:cs="Arial"/>
          <w:sz w:val="24"/>
          <w:szCs w:val="24"/>
        </w:rPr>
        <w:t>ändnisses sichtbar werden lässt</w:t>
      </w:r>
      <w:r>
        <w:rPr>
          <w:rFonts w:ascii="Arial" w:hAnsi="Arial" w:cs="Arial"/>
          <w:sz w:val="24"/>
          <w:szCs w:val="24"/>
        </w:rPr>
        <w:t>: die Tatorte werden ve</w:t>
      </w:r>
      <w:r w:rsidR="005652B7">
        <w:rPr>
          <w:rFonts w:ascii="Arial" w:hAnsi="Arial" w:cs="Arial"/>
          <w:sz w:val="24"/>
          <w:szCs w:val="24"/>
        </w:rPr>
        <w:t>rschwiegen, die Täter geschützt</w:t>
      </w:r>
      <w:r>
        <w:rPr>
          <w:rFonts w:ascii="Arial" w:hAnsi="Arial" w:cs="Arial"/>
          <w:sz w:val="24"/>
          <w:szCs w:val="24"/>
        </w:rPr>
        <w:t xml:space="preserve">, die Opfer verschwiegen und die Spuren so gut als möglich verwischt.  Peter </w:t>
      </w:r>
      <w:proofErr w:type="spellStart"/>
      <w:r>
        <w:rPr>
          <w:rFonts w:ascii="Arial" w:hAnsi="Arial" w:cs="Arial"/>
          <w:sz w:val="24"/>
          <w:szCs w:val="24"/>
        </w:rPr>
        <w:t>Gstettner</w:t>
      </w:r>
      <w:proofErr w:type="spellEnd"/>
      <w:r>
        <w:rPr>
          <w:rFonts w:ascii="Arial" w:hAnsi="Arial" w:cs="Arial"/>
          <w:sz w:val="24"/>
          <w:szCs w:val="24"/>
        </w:rPr>
        <w:t xml:space="preserve"> war maßgeblich an der Rekonstruktion des KZ- Außenlagers Loibl Nord beteiligt und entsprechend vom offiziellen Kärnten angefeindet. Lebensgeschichten, Hinterlassenschaften, Berichte von Verfolgungen, Widerstand und lebensbedrohlicher Solidarität mit den Opfern  sind Spuren der Vergangenheit und harren der Erinnerung. </w:t>
      </w:r>
    </w:p>
    <w:p w:rsidR="00814E3D" w:rsidRDefault="00814E3D">
      <w:pPr>
        <w:rPr>
          <w:rFonts w:ascii="Arial" w:hAnsi="Arial" w:cs="Arial"/>
          <w:sz w:val="24"/>
          <w:szCs w:val="24"/>
        </w:rPr>
      </w:pPr>
      <w:r>
        <w:rPr>
          <w:rFonts w:ascii="Arial" w:hAnsi="Arial" w:cs="Arial"/>
          <w:sz w:val="24"/>
          <w:szCs w:val="24"/>
        </w:rPr>
        <w:t>Um Erinnerungsarbeit aber fruchtbar werden zu lassen, müssen die individuellen Lernprozesse in das kollektive Bewusstsein vordringen. Wir müssen uns unserer „dunklen Vergangenheit“ stellen und ni</w:t>
      </w:r>
      <w:r w:rsidR="005652B7">
        <w:rPr>
          <w:rFonts w:ascii="Arial" w:hAnsi="Arial" w:cs="Arial"/>
          <w:sz w:val="24"/>
          <w:szCs w:val="24"/>
        </w:rPr>
        <w:t>cht das</w:t>
      </w:r>
      <w:r>
        <w:rPr>
          <w:rFonts w:ascii="Arial" w:hAnsi="Arial" w:cs="Arial"/>
          <w:sz w:val="24"/>
          <w:szCs w:val="24"/>
        </w:rPr>
        <w:t xml:space="preserve"> </w:t>
      </w:r>
      <w:r w:rsidR="005652B7">
        <w:rPr>
          <w:rFonts w:ascii="Arial" w:hAnsi="Arial" w:cs="Arial"/>
          <w:sz w:val="24"/>
          <w:szCs w:val="24"/>
        </w:rPr>
        <w:t xml:space="preserve">Glück der späten Geburt genießen. </w:t>
      </w:r>
    </w:p>
    <w:p w:rsidR="005652B7" w:rsidRDefault="005652B7">
      <w:pPr>
        <w:rPr>
          <w:rFonts w:ascii="Arial" w:hAnsi="Arial" w:cs="Arial"/>
          <w:sz w:val="24"/>
          <w:szCs w:val="24"/>
        </w:rPr>
      </w:pPr>
      <w:r>
        <w:rPr>
          <w:rFonts w:ascii="Arial" w:hAnsi="Arial" w:cs="Arial"/>
          <w:sz w:val="24"/>
          <w:szCs w:val="24"/>
        </w:rPr>
        <w:t>Ob das Annehmen der eigenen Geschichte gelingt hängt, nicht zuletzt von den methodischen und didaktischen Verfahren ab, die zur Anwendung kommen. In diesem Buch findet man dafür konkrete Anleitungen.</w:t>
      </w:r>
    </w:p>
    <w:p w:rsidR="005652B7" w:rsidRDefault="005652B7">
      <w:pPr>
        <w:rPr>
          <w:rFonts w:ascii="Arial" w:hAnsi="Arial" w:cs="Arial"/>
          <w:sz w:val="24"/>
          <w:szCs w:val="24"/>
        </w:rPr>
      </w:pPr>
      <w:r>
        <w:rPr>
          <w:rFonts w:ascii="Arial" w:hAnsi="Arial" w:cs="Arial"/>
          <w:sz w:val="24"/>
          <w:szCs w:val="24"/>
        </w:rPr>
        <w:t xml:space="preserve">Es ist höchst an der Zeit Erinnerungsarbeit zu beginnen. Die Internationale Organisation von KZ-Überlebenden fordert 2009 in Berlin unter anderem: </w:t>
      </w:r>
    </w:p>
    <w:p w:rsidR="005652B7" w:rsidRPr="008F5A83" w:rsidRDefault="005652B7">
      <w:pPr>
        <w:rPr>
          <w:rFonts w:ascii="Arial" w:hAnsi="Arial" w:cs="Arial"/>
          <w:sz w:val="24"/>
          <w:szCs w:val="24"/>
        </w:rPr>
      </w:pPr>
      <w:r>
        <w:rPr>
          <w:rFonts w:ascii="Arial" w:hAnsi="Arial" w:cs="Arial"/>
          <w:sz w:val="24"/>
          <w:szCs w:val="24"/>
        </w:rPr>
        <w:t>„Die ehemaligen Lager sind heute steinerne Zeugen: Sie sind Tatorte, internationale Friedhöfe, Museen und Orte des Lernens, sie sind Beweise gegen Verleugnung und Verharmlosung und müssen auf Dauer erhalten werden. Sie sind Orte der wissenschaftlichen Forschung und des pädagogischen Engagements.“</w:t>
      </w:r>
    </w:p>
    <w:p w:rsidR="007B312F" w:rsidRDefault="007B312F"/>
    <w:p w:rsidR="007B312F" w:rsidRDefault="007B312F"/>
    <w:sectPr w:rsidR="007B31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2F"/>
    <w:rsid w:val="0000206E"/>
    <w:rsid w:val="00333592"/>
    <w:rsid w:val="005652B7"/>
    <w:rsid w:val="0071371B"/>
    <w:rsid w:val="007B312F"/>
    <w:rsid w:val="00814E3D"/>
    <w:rsid w:val="008F5A83"/>
    <w:rsid w:val="00B81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2013-04-09T10:43:00Z</dcterms:created>
  <dcterms:modified xsi:type="dcterms:W3CDTF">2013-04-09T13:53:00Z</dcterms:modified>
</cp:coreProperties>
</file>