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75" w:rsidRDefault="001B4B3B">
      <w:pPr>
        <w:contextualSpacing w:val="0"/>
        <w:jc w:val="both"/>
        <w:rPr>
          <w:b/>
        </w:rPr>
      </w:pPr>
      <w:r>
        <w:rPr>
          <w:b/>
        </w:rPr>
        <w:t xml:space="preserve">MISRACHI-VWI Workshop 80 </w:t>
      </w:r>
      <w:proofErr w:type="spellStart"/>
      <w:r>
        <w:rPr>
          <w:b/>
        </w:rPr>
        <w:t>Years</w:t>
      </w:r>
      <w:proofErr w:type="spellEnd"/>
      <w:r>
        <w:rPr>
          <w:b/>
        </w:rPr>
        <w:t xml:space="preserve"> afte</w:t>
      </w:r>
      <w:bookmarkStart w:id="0" w:name="_GoBack"/>
      <w:bookmarkEnd w:id="0"/>
      <w:r>
        <w:rPr>
          <w:b/>
        </w:rPr>
        <w:t xml:space="preserve">r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November Pogrom 1938</w:t>
      </w:r>
    </w:p>
    <w:p w:rsidR="00166175" w:rsidRDefault="001B4B3B">
      <w:pPr>
        <w:contextualSpacing w:val="0"/>
        <w:jc w:val="both"/>
        <w:rPr>
          <w:b/>
        </w:rPr>
      </w:pPr>
      <w:r>
        <w:rPr>
          <w:b/>
        </w:rPr>
        <w:t xml:space="preserve">November 6, 2018 2:00-6:00 </w:t>
      </w:r>
      <w:proofErr w:type="spellStart"/>
      <w:r>
        <w:rPr>
          <w:b/>
        </w:rPr>
        <w:t>pm</w:t>
      </w:r>
      <w:proofErr w:type="spellEnd"/>
      <w:r>
        <w:rPr>
          <w:b/>
        </w:rPr>
        <w:t>.</w:t>
      </w:r>
    </w:p>
    <w:p w:rsidR="00166175" w:rsidRDefault="00166175">
      <w:pPr>
        <w:contextualSpacing w:val="0"/>
        <w:jc w:val="both"/>
      </w:pPr>
    </w:p>
    <w:p w:rsidR="00166175" w:rsidRDefault="001B4B3B">
      <w:pPr>
        <w:pStyle w:val="Titel"/>
        <w:ind w:left="720"/>
        <w:contextualSpacing w:val="0"/>
        <w:jc w:val="both"/>
      </w:pPr>
      <w:bookmarkStart w:id="1" w:name="_dixrc3ifiq1p" w:colFirst="0" w:colLast="0"/>
      <w:bookmarkEnd w:id="1"/>
      <w:proofErr w:type="spellStart"/>
      <w:r>
        <w:t>Resilience</w:t>
      </w:r>
      <w:proofErr w:type="spellEnd"/>
      <w:r>
        <w:t xml:space="preserve"> and Resistance</w:t>
      </w:r>
    </w:p>
    <w:p w:rsidR="00166175" w:rsidRDefault="001B4B3B">
      <w:pPr>
        <w:ind w:left="720"/>
        <w:contextualSpacing w:val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Living and Learning </w:t>
      </w:r>
      <w:proofErr w:type="spellStart"/>
      <w:r>
        <w:rPr>
          <w:sz w:val="36"/>
          <w:szCs w:val="36"/>
        </w:rPr>
        <w:t>under</w:t>
      </w:r>
      <w:proofErr w:type="spellEnd"/>
      <w:r>
        <w:rPr>
          <w:sz w:val="36"/>
          <w:szCs w:val="36"/>
        </w:rPr>
        <w:t xml:space="preserve"> Inhuman </w:t>
      </w:r>
      <w:proofErr w:type="spellStart"/>
      <w:r>
        <w:rPr>
          <w:sz w:val="36"/>
          <w:szCs w:val="36"/>
        </w:rPr>
        <w:t>Conditions</w:t>
      </w:r>
      <w:proofErr w:type="spellEnd"/>
    </w:p>
    <w:p w:rsidR="00166175" w:rsidRDefault="00166175">
      <w:pPr>
        <w:contextualSpacing w:val="0"/>
        <w:jc w:val="both"/>
      </w:pPr>
    </w:p>
    <w:p w:rsidR="00166175" w:rsidRDefault="001B4B3B">
      <w:pPr>
        <w:contextualSpacing w:val="0"/>
        <w:jc w:val="both"/>
      </w:pPr>
      <w:r>
        <w:t>“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external form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ghetto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r>
        <w:rPr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]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tattered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ghetto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r>
        <w:rPr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]</w:t>
      </w:r>
      <w:r>
        <w:t xml:space="preserve"> The </w:t>
      </w:r>
      <w:proofErr w:type="spellStart"/>
      <w:r>
        <w:t>ghetto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negator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civilisation</w:t>
      </w:r>
      <w:proofErr w:type="spellEnd"/>
      <w:r>
        <w:t xml:space="preserve"> and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nurtured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swiftly</w:t>
      </w:r>
      <w:proofErr w:type="spellEnd"/>
      <w:r>
        <w:t xml:space="preserve"> </w:t>
      </w:r>
      <w:proofErr w:type="spellStart"/>
      <w:r>
        <w:t>obliterated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sanctity</w:t>
      </w:r>
      <w:proofErr w:type="spellEnd"/>
      <w:r>
        <w:t xml:space="preserve"> and </w:t>
      </w:r>
      <w:proofErr w:type="spellStart"/>
      <w:r>
        <w:t>dignity</w:t>
      </w:r>
      <w:proofErr w:type="spellEnd"/>
      <w:r>
        <w:t xml:space="preserve">, just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obliterated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mine</w:t>
      </w:r>
      <w:proofErr w:type="spellEnd"/>
      <w:r>
        <w:t xml:space="preserve"> and </w:t>
      </w:r>
      <w:proofErr w:type="spellStart"/>
      <w:r>
        <w:t>yours</w:t>
      </w:r>
      <w:proofErr w:type="spellEnd"/>
      <w:r>
        <w:t xml:space="preserve">, </w:t>
      </w:r>
      <w:proofErr w:type="spellStart"/>
      <w:r>
        <w:t>permitted</w:t>
      </w:r>
      <w:proofErr w:type="spellEnd"/>
      <w:r>
        <w:t xml:space="preserve"> and </w:t>
      </w:r>
      <w:proofErr w:type="spellStart"/>
      <w:r>
        <w:t>forbidden</w:t>
      </w:r>
      <w:proofErr w:type="spellEnd"/>
      <w:r>
        <w:t xml:space="preserve">, fair and unfair.“ (Josef </w:t>
      </w:r>
      <w:proofErr w:type="spellStart"/>
      <w:r>
        <w:t>Zelkowicz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Primo Levi </w:t>
      </w:r>
      <w:proofErr w:type="spellStart"/>
      <w:r>
        <w:t>to</w:t>
      </w:r>
      <w:proofErr w:type="spellEnd"/>
      <w:r>
        <w:t xml:space="preserve"> Jean </w:t>
      </w:r>
      <w:proofErr w:type="spellStart"/>
      <w:r>
        <w:t>Améry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survivors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extreme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ghettos</w:t>
      </w:r>
      <w:proofErr w:type="spellEnd"/>
      <w:r>
        <w:t xml:space="preserve">,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camps</w:t>
      </w:r>
      <w:proofErr w:type="spellEnd"/>
      <w:r>
        <w:t xml:space="preserve"> and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barracks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survivors</w:t>
      </w:r>
      <w:proofErr w:type="spellEnd"/>
      <w:r>
        <w:t xml:space="preserve"> </w:t>
      </w:r>
      <w:proofErr w:type="spellStart"/>
      <w:r>
        <w:t>testify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spite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all,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’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, and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cohesion</w:t>
      </w:r>
      <w:proofErr w:type="spellEnd"/>
      <w:r>
        <w:t xml:space="preserve"> and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a formative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. </w:t>
      </w:r>
    </w:p>
    <w:p w:rsidR="00166175" w:rsidRDefault="00166175">
      <w:pPr>
        <w:contextualSpacing w:val="0"/>
        <w:jc w:val="both"/>
      </w:pPr>
    </w:p>
    <w:p w:rsidR="00166175" w:rsidRDefault="001B4B3B">
      <w:pPr>
        <w:contextualSpacing w:val="0"/>
        <w:jc w:val="both"/>
      </w:pPr>
      <w:proofErr w:type="spellStart"/>
      <w:r>
        <w:t>Our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and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inhuman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Resilience</w:t>
      </w:r>
      <w:proofErr w:type="spellEnd"/>
      <w:r>
        <w:t xml:space="preserve"> on an organisational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withstand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and still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</w:t>
      </w:r>
      <w:proofErr w:type="spellStart"/>
      <w:r>
        <w:t>family</w:t>
      </w:r>
      <w:proofErr w:type="spellEnd"/>
      <w:r>
        <w:t xml:space="preserve">, 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professional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Psychological </w:t>
      </w:r>
      <w:proofErr w:type="spellStart"/>
      <w:r>
        <w:t>resilience</w:t>
      </w:r>
      <w:proofErr w:type="spellEnd"/>
      <w:r>
        <w:t xml:space="preserve"> 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individual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hostile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find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routines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outside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ghetto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camp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confinement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>.</w:t>
      </w:r>
    </w:p>
    <w:p w:rsidR="00166175" w:rsidRDefault="00166175">
      <w:pPr>
        <w:contextualSpacing w:val="0"/>
        <w:jc w:val="both"/>
      </w:pPr>
    </w:p>
    <w:p w:rsidR="00166175" w:rsidRDefault="001B4B3B">
      <w:pPr>
        <w:contextualSpacing w:val="0"/>
        <w:jc w:val="both"/>
      </w:pPr>
      <w:r>
        <w:t xml:space="preserve">80 </w:t>
      </w:r>
      <w:proofErr w:type="spellStart"/>
      <w:r>
        <w:t>years</w:t>
      </w:r>
      <w:proofErr w:type="spellEnd"/>
      <w:r>
        <w:t xml:space="preserve"> after </w:t>
      </w:r>
      <w:proofErr w:type="spellStart"/>
      <w:r>
        <w:t>the</w:t>
      </w:r>
      <w:proofErr w:type="spellEnd"/>
      <w:r>
        <w:t xml:space="preserve"> November </w:t>
      </w:r>
      <w:proofErr w:type="spellStart"/>
      <w:r>
        <w:t>pogrom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1938,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“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” in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Holocaust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an </w:t>
      </w:r>
      <w:proofErr w:type="spellStart"/>
      <w:r>
        <w:t>actor-centered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highlighting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in-</w:t>
      </w:r>
      <w:proofErr w:type="spellStart"/>
      <w:r>
        <w:t>spite</w:t>
      </w:r>
      <w:proofErr w:type="spellEnd"/>
      <w:r>
        <w:t>-</w:t>
      </w:r>
      <w:proofErr w:type="spellStart"/>
      <w:r>
        <w:t>of</w:t>
      </w:r>
      <w:proofErr w:type="spellEnd"/>
      <w:r>
        <w:t xml:space="preserve">-all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deportees</w:t>
      </w:r>
      <w:proofErr w:type="spellEnd"/>
      <w:r>
        <w:t xml:space="preserve">. Questions </w:t>
      </w:r>
      <w:proofErr w:type="spellStart"/>
      <w:r>
        <w:t>that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:rsidR="00166175" w:rsidRDefault="00166175">
      <w:pPr>
        <w:contextualSpacing w:val="0"/>
        <w:jc w:val="both"/>
      </w:pP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How</w:t>
      </w:r>
      <w:proofErr w:type="spellEnd"/>
      <w:r>
        <w:t xml:space="preserve"> was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>?</w:t>
      </w: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Were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professional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and </w:t>
      </w:r>
      <w:proofErr w:type="spellStart"/>
      <w:r>
        <w:t>studying</w:t>
      </w:r>
      <w:proofErr w:type="spellEnd"/>
      <w:r>
        <w:t>?</w:t>
      </w: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How</w:t>
      </w:r>
      <w:proofErr w:type="spellEnd"/>
      <w:r>
        <w:t xml:space="preserve"> was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possible,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rituals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>?</w:t>
      </w: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How</w:t>
      </w:r>
      <w:proofErr w:type="spellEnd"/>
      <w:r>
        <w:t xml:space="preserve"> was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>?</w:t>
      </w: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and </w:t>
      </w:r>
      <w:proofErr w:type="spellStart"/>
      <w:r>
        <w:t>roles</w:t>
      </w:r>
      <w:proofErr w:type="spellEnd"/>
      <w:r>
        <w:t xml:space="preserve"> in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constellations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?</w:t>
      </w: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What</w:t>
      </w:r>
      <w:proofErr w:type="spellEnd"/>
      <w:r>
        <w:t xml:space="preserve"> was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 and </w:t>
      </w:r>
      <w:proofErr w:type="spellStart"/>
      <w:r>
        <w:t>creativity</w:t>
      </w:r>
      <w:proofErr w:type="spellEnd"/>
      <w:r>
        <w:t xml:space="preserve"> in inhumane </w:t>
      </w:r>
      <w:proofErr w:type="spellStart"/>
      <w:r>
        <w:t>conditions</w:t>
      </w:r>
      <w:proofErr w:type="spellEnd"/>
      <w:r>
        <w:t>?</w:t>
      </w: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resisting</w:t>
      </w:r>
      <w:proofErr w:type="spellEnd"/>
      <w:r>
        <w:t xml:space="preserve"> </w:t>
      </w:r>
      <w:proofErr w:type="spellStart"/>
      <w:r>
        <w:t>permeated</w:t>
      </w:r>
      <w:proofErr w:type="spellEnd"/>
      <w:r>
        <w:t xml:space="preserve"> and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after </w:t>
      </w:r>
      <w:proofErr w:type="spellStart"/>
      <w:r>
        <w:t>the</w:t>
      </w:r>
      <w:proofErr w:type="spellEnd"/>
      <w:r>
        <w:t xml:space="preserve"> Shoah?</w:t>
      </w:r>
    </w:p>
    <w:p w:rsidR="00166175" w:rsidRDefault="001B4B3B">
      <w:pPr>
        <w:numPr>
          <w:ilvl w:val="0"/>
          <w:numId w:val="1"/>
        </w:numPr>
        <w:jc w:val="both"/>
      </w:pPr>
      <w:proofErr w:type="spellStart"/>
      <w:r>
        <w:t>Which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“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>”?</w:t>
      </w:r>
    </w:p>
    <w:p w:rsidR="00166175" w:rsidRDefault="00166175">
      <w:pPr>
        <w:contextualSpacing w:val="0"/>
        <w:jc w:val="both"/>
      </w:pPr>
    </w:p>
    <w:p w:rsidR="00166175" w:rsidRDefault="00166175">
      <w:pPr>
        <w:contextualSpacing w:val="0"/>
        <w:jc w:val="both"/>
      </w:pPr>
    </w:p>
    <w:p w:rsidR="00166175" w:rsidRDefault="001B4B3B">
      <w:pPr>
        <w:pStyle w:val="Untertitel"/>
        <w:contextualSpacing w:val="0"/>
        <w:jc w:val="both"/>
      </w:pPr>
      <w:bookmarkStart w:id="2" w:name="_1t2pk3ekucw0" w:colFirst="0" w:colLast="0"/>
      <w:bookmarkEnd w:id="2"/>
      <w:proofErr w:type="spellStart"/>
      <w:r>
        <w:lastRenderedPageBreak/>
        <w:t>Preliminary</w:t>
      </w:r>
      <w:proofErr w:type="spellEnd"/>
      <w:r>
        <w:t xml:space="preserve"> Programme</w:t>
      </w:r>
    </w:p>
    <w:p w:rsidR="00166175" w:rsidRDefault="001B4B3B">
      <w:pPr>
        <w:pStyle w:val="berschrift2"/>
        <w:contextualSpacing w:val="0"/>
        <w:jc w:val="both"/>
      </w:pPr>
      <w:bookmarkStart w:id="3" w:name="_b17k2wzbez5q" w:colFirst="0" w:colLast="0"/>
      <w:bookmarkEnd w:id="3"/>
      <w:r>
        <w:t xml:space="preserve">14:00-15:30 Lectures and </w:t>
      </w:r>
      <w:proofErr w:type="spellStart"/>
      <w:r>
        <w:t>discussion</w:t>
      </w:r>
      <w:proofErr w:type="spellEnd"/>
    </w:p>
    <w:p w:rsidR="00166175" w:rsidRDefault="001B4B3B">
      <w:pPr>
        <w:contextualSpacing w:val="0"/>
        <w:jc w:val="both"/>
      </w:pPr>
      <w:r>
        <w:rPr>
          <w:b/>
        </w:rPr>
        <w:t>Magistra Esther Farbstein</w:t>
      </w:r>
      <w:r>
        <w:t xml:space="preserve"> (</w:t>
      </w:r>
      <w:proofErr w:type="spellStart"/>
      <w:r>
        <w:t>Michlala</w:t>
      </w:r>
      <w:proofErr w:type="spellEnd"/>
      <w:r>
        <w:t xml:space="preserve"> Jerusalem)</w:t>
      </w:r>
    </w:p>
    <w:p w:rsidR="00166175" w:rsidRDefault="001B4B3B">
      <w:pPr>
        <w:contextualSpacing w:val="0"/>
        <w:jc w:val="both"/>
      </w:pPr>
      <w:proofErr w:type="spellStart"/>
      <w:r>
        <w:t>To</w:t>
      </w:r>
      <w:proofErr w:type="spellEnd"/>
      <w:r>
        <w:t xml:space="preserve"> Live and </w:t>
      </w:r>
      <w:proofErr w:type="spellStart"/>
      <w:r>
        <w:t>Learn</w:t>
      </w:r>
      <w:proofErr w:type="spellEnd"/>
      <w:r>
        <w:t xml:space="preserve"> - Teachers and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Holocaust</w:t>
      </w:r>
    </w:p>
    <w:p w:rsidR="00166175" w:rsidRDefault="001B4B3B">
      <w:pPr>
        <w:contextualSpacing w:val="0"/>
        <w:jc w:val="both"/>
      </w:pPr>
      <w:r>
        <w:rPr>
          <w:b/>
        </w:rPr>
        <w:t xml:space="preserve">Rabbi Dr. Moshe </w:t>
      </w:r>
      <w:proofErr w:type="spellStart"/>
      <w:r>
        <w:rPr>
          <w:b/>
        </w:rPr>
        <w:t>Tarshansky</w:t>
      </w:r>
      <w:proofErr w:type="spellEnd"/>
      <w:r>
        <w:t xml:space="preserve"> (The </w:t>
      </w:r>
      <w:proofErr w:type="spellStart"/>
      <w:r>
        <w:t>Etzion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, Israel):</w:t>
      </w:r>
    </w:p>
    <w:p w:rsidR="00166175" w:rsidRDefault="001B4B3B">
      <w:pPr>
        <w:contextualSpacing w:val="0"/>
        <w:jc w:val="both"/>
      </w:pPr>
      <w:r>
        <w:t xml:space="preserve">The </w:t>
      </w:r>
      <w:proofErr w:type="spellStart"/>
      <w:r>
        <w:t>Rabbinic</w:t>
      </w:r>
      <w:proofErr w:type="spellEnd"/>
      <w:r>
        <w:t xml:space="preserve"> Responsa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Source </w:t>
      </w:r>
      <w:proofErr w:type="spellStart"/>
      <w:r>
        <w:t>of</w:t>
      </w:r>
      <w:proofErr w:type="spellEnd"/>
      <w:r>
        <w:t xml:space="preserve"> Learning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Individual and Community Life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Holocaust</w:t>
      </w:r>
    </w:p>
    <w:p w:rsidR="00166175" w:rsidRDefault="001B4B3B">
      <w:pPr>
        <w:contextualSpacing w:val="0"/>
        <w:jc w:val="both"/>
      </w:pPr>
      <w:r>
        <w:rPr>
          <w:b/>
        </w:rPr>
        <w:t>Rabbi Moshe Cohn</w:t>
      </w:r>
      <w:r>
        <w:t xml:space="preserve"> (Head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World </w:t>
      </w:r>
      <w:proofErr w:type="spellStart"/>
      <w:r>
        <w:t>Section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International School </w:t>
      </w:r>
      <w:proofErr w:type="spellStart"/>
      <w:r>
        <w:t>of</w:t>
      </w:r>
      <w:proofErr w:type="spellEnd"/>
      <w:r>
        <w:t xml:space="preserve"> Holocaust Studies Yad Vashem):</w:t>
      </w:r>
    </w:p>
    <w:p w:rsidR="00166175" w:rsidRDefault="001B4B3B">
      <w:pPr>
        <w:contextualSpacing w:val="0"/>
        <w:jc w:val="both"/>
      </w:pPr>
      <w:proofErr w:type="spellStart"/>
      <w:r>
        <w:t>Jewish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Ghettos - A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Unique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 in a World </w:t>
      </w:r>
      <w:proofErr w:type="spellStart"/>
      <w:r>
        <w:t>of</w:t>
      </w:r>
      <w:proofErr w:type="spellEnd"/>
      <w:r>
        <w:t xml:space="preserve"> Chaos and </w:t>
      </w:r>
      <w:proofErr w:type="spellStart"/>
      <w:r>
        <w:t>Rupture</w:t>
      </w:r>
      <w:proofErr w:type="spellEnd"/>
    </w:p>
    <w:p w:rsidR="00166175" w:rsidRDefault="00166175">
      <w:pPr>
        <w:contextualSpacing w:val="0"/>
        <w:jc w:val="both"/>
      </w:pPr>
    </w:p>
    <w:p w:rsidR="00166175" w:rsidRDefault="001B4B3B">
      <w:pPr>
        <w:pStyle w:val="berschrift2"/>
        <w:contextualSpacing w:val="0"/>
        <w:jc w:val="both"/>
      </w:pPr>
      <w:bookmarkStart w:id="4" w:name="_3ufmxdjbw7se" w:colFirst="0" w:colLast="0"/>
      <w:bookmarkEnd w:id="4"/>
      <w:r>
        <w:t xml:space="preserve">16:00-18:00 Workshop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Zwi Perez </w:t>
      </w:r>
      <w:proofErr w:type="spellStart"/>
      <w:r>
        <w:t>Chajes</w:t>
      </w:r>
      <w:proofErr w:type="spellEnd"/>
      <w:r>
        <w:t xml:space="preserve"> School and BRG Wien 5, </w:t>
      </w:r>
      <w:proofErr w:type="spellStart"/>
      <w:r>
        <w:t>Rainergasse</w:t>
      </w:r>
      <w:proofErr w:type="spellEnd"/>
    </w:p>
    <w:p w:rsidR="00166175" w:rsidRDefault="001B4B3B">
      <w:pPr>
        <w:contextualSpacing w:val="0"/>
        <w:jc w:val="both"/>
      </w:pPr>
      <w:proofErr w:type="spellStart"/>
      <w:r>
        <w:t>moderated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/>
        </w:rPr>
        <w:t>Éva</w:t>
      </w:r>
      <w:proofErr w:type="spellEnd"/>
      <w:r>
        <w:rPr>
          <w:b/>
        </w:rPr>
        <w:t xml:space="preserve"> Kovács, Kinga Frojimovics, Philipp Rohrbach, Marianne Windsperger</w:t>
      </w:r>
      <w:r>
        <w:t xml:space="preserve"> (VWI)</w:t>
      </w:r>
    </w:p>
    <w:p w:rsidR="00166175" w:rsidRDefault="00166175">
      <w:pPr>
        <w:contextualSpacing w:val="0"/>
        <w:jc w:val="both"/>
        <w:rPr>
          <w:b/>
        </w:rPr>
      </w:pPr>
    </w:p>
    <w:p w:rsidR="00166175" w:rsidRDefault="00166175">
      <w:pPr>
        <w:contextualSpacing w:val="0"/>
        <w:jc w:val="both"/>
        <w:rPr>
          <w:b/>
        </w:rPr>
      </w:pPr>
    </w:p>
    <w:p w:rsidR="00166175" w:rsidRDefault="00166175">
      <w:pPr>
        <w:contextualSpacing w:val="0"/>
        <w:jc w:val="both"/>
        <w:rPr>
          <w:b/>
        </w:rPr>
      </w:pPr>
    </w:p>
    <w:p w:rsidR="00166175" w:rsidRDefault="00166175">
      <w:pPr>
        <w:contextualSpacing w:val="0"/>
        <w:jc w:val="both"/>
        <w:rPr>
          <w:b/>
        </w:rPr>
      </w:pPr>
    </w:p>
    <w:p w:rsidR="00166175" w:rsidRDefault="00166175">
      <w:pPr>
        <w:contextualSpacing w:val="0"/>
        <w:jc w:val="both"/>
      </w:pPr>
    </w:p>
    <w:p w:rsidR="00166175" w:rsidRDefault="00166175">
      <w:pPr>
        <w:contextualSpacing w:val="0"/>
      </w:pPr>
    </w:p>
    <w:p w:rsidR="00166175" w:rsidRDefault="00166175">
      <w:pPr>
        <w:contextualSpacing w:val="0"/>
      </w:pPr>
    </w:p>
    <w:p w:rsidR="00166175" w:rsidRDefault="00166175">
      <w:pPr>
        <w:contextualSpacing w:val="0"/>
      </w:pPr>
    </w:p>
    <w:sectPr w:rsidR="0016617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742A6"/>
    <w:multiLevelType w:val="multilevel"/>
    <w:tmpl w:val="1AFEE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75"/>
    <w:rsid w:val="000C20D5"/>
    <w:rsid w:val="00166175"/>
    <w:rsid w:val="001A0292"/>
    <w:rsid w:val="001B4B3B"/>
    <w:rsid w:val="008B7F8A"/>
    <w:rsid w:val="00C74CE0"/>
    <w:rsid w:val="00E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FE156-4F6E-4743-BEC5-706A9F6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AT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MoritzWein</dc:creator>
  <cp:lastModifiedBy>Besitzer</cp:lastModifiedBy>
  <cp:revision>2</cp:revision>
  <dcterms:created xsi:type="dcterms:W3CDTF">2018-09-26T12:46:00Z</dcterms:created>
  <dcterms:modified xsi:type="dcterms:W3CDTF">2018-09-26T12:46:00Z</dcterms:modified>
</cp:coreProperties>
</file>